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lang w:eastAsia="zh-CN"/>
          <w14:textFill>
            <w14:solidFill>
              <w14:schemeClr w14:val="tx1"/>
            </w14:solidFill>
          </w14:textFill>
        </w:rPr>
        <w:t>四川省</w:t>
      </w:r>
      <w:r>
        <w:rPr>
          <w:rFonts w:hint="eastAsia" w:ascii="方正小标宋简体" w:hAnsi="宋体" w:eastAsia="方正小标宋简体" w:cs="宋体"/>
          <w:color w:val="000000" w:themeColor="text1"/>
          <w:sz w:val="44"/>
          <w:szCs w:val="44"/>
          <w14:textFill>
            <w14:solidFill>
              <w14:schemeClr w14:val="tx1"/>
            </w14:solidFill>
          </w14:textFill>
        </w:rPr>
        <w:t>知识产权保护中心</w:t>
      </w:r>
    </w:p>
    <w:p>
      <w:pPr>
        <w:spacing w:line="560" w:lineRule="exact"/>
        <w:jc w:val="center"/>
        <w:rPr>
          <w:rFonts w:hint="eastAsia" w:ascii="方正小标宋简体" w:hAnsi="宋体" w:eastAsia="方正小标宋简体" w:cs="宋体"/>
          <w:color w:val="000000" w:themeColor="text1"/>
          <w:sz w:val="44"/>
          <w:szCs w:val="44"/>
          <w14:textFill>
            <w14:solidFill>
              <w14:schemeClr w14:val="tx1"/>
            </w14:solidFill>
          </w14:textFill>
        </w:rPr>
      </w:pPr>
      <w:r>
        <w:rPr>
          <w:rFonts w:hint="eastAsia" w:ascii="方正小标宋简体" w:hAnsi="宋体" w:eastAsia="方正小标宋简体" w:cs="宋体"/>
          <w:color w:val="000000" w:themeColor="text1"/>
          <w:sz w:val="44"/>
          <w:szCs w:val="44"/>
          <w14:textFill>
            <w14:solidFill>
              <w14:schemeClr w14:val="tx1"/>
            </w14:solidFill>
          </w14:textFill>
        </w:rPr>
        <w:t>专利分类号清单</w:t>
      </w:r>
    </w:p>
    <w:p>
      <w:pPr>
        <w:spacing w:line="560" w:lineRule="exact"/>
        <w:jc w:val="center"/>
        <w:rPr>
          <w:rFonts w:hint="eastAsia" w:ascii="方正小标宋简体" w:hAnsi="宋体" w:eastAsia="方正小标宋简体" w:cs="宋体"/>
          <w:color w:val="000000" w:themeColor="text1"/>
          <w:sz w:val="44"/>
          <w:szCs w:val="44"/>
          <w14:textFill>
            <w14:solidFill>
              <w14:schemeClr w14:val="tx1"/>
            </w14:solidFill>
          </w14:textFill>
        </w:rPr>
      </w:pPr>
    </w:p>
    <w:p>
      <w:pPr>
        <w:spacing w:line="560" w:lineRule="exact"/>
        <w:jc w:val="center"/>
        <w:rPr>
          <w:rFonts w:hint="eastAsia" w:ascii="方正小标宋简体" w:hAnsi="宋体" w:eastAsia="方正小标宋简体" w:cs="宋体"/>
          <w:color w:val="000000" w:themeColor="text1"/>
          <w:sz w:val="32"/>
          <w:szCs w:val="32"/>
          <w14:textFill>
            <w14:solidFill>
              <w14:schemeClr w14:val="tx1"/>
            </w14:solidFill>
          </w14:textFill>
        </w:rPr>
      </w:pPr>
      <w:r>
        <w:rPr>
          <w:rFonts w:hint="eastAsia" w:ascii="方正小标宋简体" w:hAnsi="宋体" w:eastAsia="方正小标宋简体" w:cs="宋体"/>
          <w:color w:val="000000" w:themeColor="text1"/>
          <w:sz w:val="32"/>
          <w:szCs w:val="32"/>
          <w14:textFill>
            <w14:solidFill>
              <w14:schemeClr w14:val="tx1"/>
            </w14:solidFill>
          </w14:textFill>
        </w:rPr>
        <w:t xml:space="preserve"> 新一代信息技术领域</w:t>
      </w:r>
    </w:p>
    <w:p>
      <w:pPr>
        <w:spacing w:line="560" w:lineRule="exac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一、IPC分类号（78个）</w:t>
      </w:r>
    </w:p>
    <w:tbl>
      <w:tblPr>
        <w:tblStyle w:val="3"/>
        <w:tblW w:w="8644" w:type="dxa"/>
        <w:tblInd w:w="-141" w:type="dxa"/>
        <w:tblLayout w:type="fixed"/>
        <w:tblCellMar>
          <w:top w:w="15" w:type="dxa"/>
          <w:left w:w="15" w:type="dxa"/>
          <w:bottom w:w="15" w:type="dxa"/>
          <w:right w:w="15" w:type="dxa"/>
        </w:tblCellMar>
      </w:tblPr>
      <w:tblGrid>
        <w:gridCol w:w="1327"/>
        <w:gridCol w:w="7317"/>
      </w:tblGrid>
      <w:tr>
        <w:tblPrEx>
          <w:tblCellMar>
            <w:top w:w="15" w:type="dxa"/>
            <w:left w:w="15" w:type="dxa"/>
            <w:bottom w:w="15" w:type="dxa"/>
            <w:right w:w="15" w:type="dxa"/>
          </w:tblCellMar>
        </w:tblPrEx>
        <w:trPr>
          <w:trHeight w:val="42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bidi="ar"/>
                <w14:textFill>
                  <w14:solidFill>
                    <w14:schemeClr w14:val="tx1"/>
                  </w14:solidFill>
                </w14:textFill>
              </w:rPr>
              <w:t>分类号</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bidi="ar"/>
                <w14:textFill>
                  <w14:solidFill>
                    <w14:schemeClr w14:val="tx1"/>
                  </w14:solidFill>
                </w14:textFill>
              </w:rPr>
              <w:t>类名</w:t>
            </w:r>
          </w:p>
        </w:tc>
      </w:tr>
      <w:tr>
        <w:tblPrEx>
          <w:tblCellMar>
            <w:top w:w="15" w:type="dxa"/>
            <w:left w:w="15" w:type="dxa"/>
            <w:bottom w:w="15" w:type="dxa"/>
            <w:right w:w="15" w:type="dxa"/>
          </w:tblCellMar>
        </w:tblPrEx>
        <w:trPr>
          <w:trHeight w:val="9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长度、厚度或类似线性尺寸的计量；角度的计量；面积的计量；不规则的表面或轮廓的计量</w:t>
            </w:r>
          </w:p>
        </w:tc>
      </w:tr>
      <w:tr>
        <w:tblPrEx>
          <w:tblCellMar>
            <w:top w:w="15" w:type="dxa"/>
            <w:left w:w="15" w:type="dxa"/>
            <w:bottom w:w="15" w:type="dxa"/>
            <w:right w:w="15" w:type="dxa"/>
          </w:tblCellMar>
        </w:tblPrEx>
        <w:trPr>
          <w:trHeight w:val="707"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G01C</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测量距离、水准或者方位；勘测；导航；陀螺仪；摄影测量学或视频测量学</w:t>
            </w:r>
          </w:p>
        </w:tc>
      </w:tr>
      <w:tr>
        <w:tblPrEx>
          <w:tblCellMar>
            <w:top w:w="15" w:type="dxa"/>
            <w:left w:w="15" w:type="dxa"/>
            <w:bottom w:w="15" w:type="dxa"/>
            <w:right w:w="15" w:type="dxa"/>
          </w:tblCellMar>
        </w:tblPrEx>
        <w:trPr>
          <w:trHeight w:val="978"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G01D</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非专用于特定变量的测量；不包含在其他单独小类中的测量两个或多个变量的装置；计费设备；未列入其他类目的测量或测试</w:t>
            </w:r>
          </w:p>
        </w:tc>
      </w:tr>
      <w:tr>
        <w:tblPrEx>
          <w:tblCellMar>
            <w:top w:w="15" w:type="dxa"/>
            <w:left w:w="15" w:type="dxa"/>
            <w:bottom w:w="15" w:type="dxa"/>
            <w:right w:w="15" w:type="dxa"/>
          </w:tblCellMar>
        </w:tblPrEx>
        <w:trPr>
          <w:trHeight w:val="44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容积、流量、质量流量或液位的测量；按容积进行测量</w:t>
            </w:r>
          </w:p>
        </w:tc>
      </w:tr>
      <w:tr>
        <w:tblPrEx>
          <w:tblCellMar>
            <w:top w:w="15" w:type="dxa"/>
            <w:left w:w="15" w:type="dxa"/>
            <w:bottom w:w="15" w:type="dxa"/>
            <w:right w:w="15" w:type="dxa"/>
          </w:tblCellMar>
        </w:tblPrEx>
        <w:trPr>
          <w:trHeight w:val="9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G01J</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红外光、可见光、紫外光的强度、速度、光谱成分，偏振、相位或脉冲特性的测量；比色法；辐射高温测定法</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温度测量；热量测量；未列入其他类目的热敏元件</w:t>
            </w:r>
          </w:p>
        </w:tc>
      </w:tr>
      <w:tr>
        <w:tblPrEx>
          <w:tblCellMar>
            <w:top w:w="15" w:type="dxa"/>
            <w:left w:w="15" w:type="dxa"/>
            <w:bottom w:w="15" w:type="dxa"/>
            <w:right w:w="15" w:type="dxa"/>
          </w:tblCellMar>
        </w:tblPrEx>
        <w:trPr>
          <w:trHeight w:val="415"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G01L</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测量力、应力、转矩、功、机械功率、机械效率或流体压力</w:t>
            </w:r>
          </w:p>
        </w:tc>
      </w:tr>
      <w:tr>
        <w:tblPrEx>
          <w:tblCellMar>
            <w:top w:w="15" w:type="dxa"/>
            <w:left w:w="15" w:type="dxa"/>
            <w:bottom w:w="15" w:type="dxa"/>
            <w:right w:w="15" w:type="dxa"/>
          </w:tblCellMar>
        </w:tblPrEx>
        <w:trPr>
          <w:trHeight w:val="595"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G01M</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机器或结构部件的静或动平衡的测试；其他类目中不包括的结构部件或设备的测试</w:t>
            </w:r>
          </w:p>
        </w:tc>
      </w:tr>
      <w:tr>
        <w:tblPrEx>
          <w:tblCellMar>
            <w:top w:w="15" w:type="dxa"/>
            <w:left w:w="15" w:type="dxa"/>
            <w:bottom w:w="15" w:type="dxa"/>
            <w:right w:w="15" w:type="dxa"/>
          </w:tblCellMar>
        </w:tblPrEx>
        <w:trPr>
          <w:trHeight w:val="464"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G01N</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借助于测定材料的化学或物理性质来测试或分析材料</w:t>
            </w:r>
          </w:p>
        </w:tc>
      </w:tr>
      <w:tr>
        <w:tblPrEx>
          <w:tblCellMar>
            <w:top w:w="15" w:type="dxa"/>
            <w:left w:w="15" w:type="dxa"/>
            <w:bottom w:w="15" w:type="dxa"/>
            <w:right w:w="15" w:type="dxa"/>
          </w:tblCellMar>
        </w:tblPrEx>
        <w:trPr>
          <w:trHeight w:val="75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G01P</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线速度或角速度、加速度、减速度或冲击的测量；运动的存在、不存在或方向的指示</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G01R</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测量电变量；测量磁变量</w:t>
            </w:r>
          </w:p>
        </w:tc>
      </w:tr>
      <w:tr>
        <w:tblPrEx>
          <w:tblCellMar>
            <w:top w:w="15" w:type="dxa"/>
            <w:left w:w="15" w:type="dxa"/>
            <w:bottom w:w="15" w:type="dxa"/>
            <w:right w:w="15" w:type="dxa"/>
          </w:tblCellMar>
        </w:tblPrEx>
        <w:trPr>
          <w:trHeight w:val="1125"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G01S</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无线电定向；无线电导航；采用无线电波测距或测速；采用无线电波的反射或再辐射的定位或存在检测；采用其他波的类似装置</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G02B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光学元件、系统或仪器</w:t>
            </w:r>
          </w:p>
        </w:tc>
      </w:tr>
      <w:tr>
        <w:tblPrEx>
          <w:tblCellMar>
            <w:top w:w="15" w:type="dxa"/>
            <w:left w:w="15" w:type="dxa"/>
            <w:bottom w:w="15" w:type="dxa"/>
            <w:right w:w="15" w:type="dxa"/>
          </w:tblCellMar>
        </w:tblPrEx>
        <w:trPr>
          <w:trHeight w:val="1632"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G02F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数字转换器</w:t>
            </w:r>
          </w:p>
        </w:tc>
      </w:tr>
      <w:tr>
        <w:tblPrEx>
          <w:tblCellMar>
            <w:top w:w="15" w:type="dxa"/>
            <w:left w:w="15" w:type="dxa"/>
            <w:bottom w:w="15" w:type="dxa"/>
            <w:right w:w="15" w:type="dxa"/>
          </w:tblCellMar>
        </w:tblPrEx>
        <w:trPr>
          <w:trHeight w:val="74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G03B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摄影、放映或观看用的装置或设备；利用了光波以外其他波的类似技术的装置或设备；以及有关的附件</w:t>
            </w:r>
          </w:p>
        </w:tc>
      </w:tr>
      <w:tr>
        <w:tblPrEx>
          <w:tblCellMar>
            <w:top w:w="15" w:type="dxa"/>
            <w:left w:w="15" w:type="dxa"/>
            <w:bottom w:w="15" w:type="dxa"/>
            <w:right w:w="15" w:type="dxa"/>
          </w:tblCellMar>
        </w:tblPrEx>
        <w:trPr>
          <w:trHeight w:val="71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G03F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图纹面的照相制版工艺，例如，印刷工艺、半导体器件的加工工艺；其所用材料；其所用原版；其所用专用设备</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G04G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电子计时器</w:t>
            </w:r>
          </w:p>
        </w:tc>
      </w:tr>
      <w:tr>
        <w:tblPrEx>
          <w:tblCellMar>
            <w:top w:w="15" w:type="dxa"/>
            <w:left w:w="15" w:type="dxa"/>
            <w:bottom w:w="15" w:type="dxa"/>
            <w:right w:w="15" w:type="dxa"/>
          </w:tblCellMar>
        </w:tblPrEx>
        <w:trPr>
          <w:trHeight w:val="75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G05B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一般的控制或调节系统；这种系统的功能单元；用于这种系统或单元的监视或测试装置</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G05D</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非电变量的控制或调节系统</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G05F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调节电变量或磁变量的系统</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G06F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电数字数据处理</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G06K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数据识别；数据表示；记录载体；记录载体的处理</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G06N</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基于特定计算模型的计算机系统</w:t>
            </w:r>
          </w:p>
        </w:tc>
      </w:tr>
      <w:tr>
        <w:tblPrEx>
          <w:tblCellMar>
            <w:top w:w="15" w:type="dxa"/>
            <w:left w:w="15" w:type="dxa"/>
            <w:bottom w:w="15" w:type="dxa"/>
            <w:right w:w="15" w:type="dxa"/>
          </w:tblCellMar>
        </w:tblPrEx>
        <w:trPr>
          <w:trHeight w:val="100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G06Q</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专门适用于行政、商业、金融、管理、监督或预测目的的数据处理系统或方法；其他类目不包含的专门适用于行政、商业、金融、管理、监督或预测目的的处理系统或方法</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G06T</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一般的图像数据处理或产生</w:t>
            </w:r>
          </w:p>
        </w:tc>
      </w:tr>
      <w:tr>
        <w:tblPrEx>
          <w:tblCellMar>
            <w:top w:w="15" w:type="dxa"/>
            <w:left w:w="15" w:type="dxa"/>
            <w:bottom w:w="15" w:type="dxa"/>
            <w:right w:w="15" w:type="dxa"/>
          </w:tblCellMar>
        </w:tblPrEx>
        <w:trPr>
          <w:trHeight w:val="68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G07B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售票设备；车费计；用于在一个或多个管理点收车费、通行费或入场费的装置或设备；签发设备</w:t>
            </w:r>
          </w:p>
        </w:tc>
      </w:tr>
      <w:tr>
        <w:tblPrEx>
          <w:tblCellMar>
            <w:top w:w="15" w:type="dxa"/>
            <w:left w:w="15" w:type="dxa"/>
            <w:bottom w:w="15" w:type="dxa"/>
            <w:right w:w="15" w:type="dxa"/>
          </w:tblCellMar>
        </w:tblPrEx>
        <w:trPr>
          <w:trHeight w:val="103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G07C</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时间登记器或出勤登记器；登记或指示机器的运行；产生随机数；投票或彩票设备；未列入其他类目的核算装置、系统或设备</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G07F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投币式设备或类似设备</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G08B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信号装置或呼叫装置；指令发信装置；报警装置</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G08C</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测量值、控制信号或类似信号的传输系统</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G08G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交通控制系统</w:t>
            </w:r>
          </w:p>
        </w:tc>
      </w:tr>
      <w:tr>
        <w:tblPrEx>
          <w:tblCellMar>
            <w:top w:w="15" w:type="dxa"/>
            <w:left w:w="15" w:type="dxa"/>
            <w:bottom w:w="15" w:type="dxa"/>
            <w:right w:w="15" w:type="dxa"/>
          </w:tblCellMar>
        </w:tblPrEx>
        <w:trPr>
          <w:trHeight w:val="682"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G09B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教育或演示用具；用于教学或与盲人、聋人或哑人通信的用具；模型；天象仪；地球仪；地图；图表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G09F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显示；广告；标记；标签或铭牌；印鉴</w:t>
            </w:r>
          </w:p>
        </w:tc>
      </w:tr>
      <w:tr>
        <w:tblPrEx>
          <w:tblCellMar>
            <w:top w:w="15" w:type="dxa"/>
            <w:left w:w="15" w:type="dxa"/>
            <w:bottom w:w="15" w:type="dxa"/>
            <w:right w:w="15" w:type="dxa"/>
          </w:tblCellMar>
        </w:tblPrEx>
        <w:trPr>
          <w:trHeight w:val="64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G09G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对用静态方法显示可变信息的指示装置进行控制的装置或电路</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G10L</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语音分析或合成；语音识别；音频分析或处理</w:t>
            </w:r>
          </w:p>
        </w:tc>
      </w:tr>
      <w:tr>
        <w:tblPrEx>
          <w:tblCellMar>
            <w:top w:w="15" w:type="dxa"/>
            <w:left w:w="15" w:type="dxa"/>
            <w:bottom w:w="15" w:type="dxa"/>
            <w:right w:w="15" w:type="dxa"/>
          </w:tblCellMar>
        </w:tblPrEx>
        <w:trPr>
          <w:trHeight w:val="507"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G11B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基于记录载体和换能器之间的相对运动而实现的信息存储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G11C</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静态存储器</w:t>
            </w:r>
          </w:p>
        </w:tc>
      </w:tr>
      <w:tr>
        <w:tblPrEx>
          <w:tblCellMar>
            <w:top w:w="15" w:type="dxa"/>
            <w:left w:w="15" w:type="dxa"/>
            <w:bottom w:w="15" w:type="dxa"/>
            <w:right w:w="15" w:type="dxa"/>
          </w:tblCellMar>
        </w:tblPrEx>
        <w:trPr>
          <w:trHeight w:val="75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G16H</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医疗保健信息学，即专门用于处置或处理医疗或健康数据的信息和通信技术</w:t>
            </w:r>
          </w:p>
        </w:tc>
      </w:tr>
      <w:tr>
        <w:tblPrEx>
          <w:tblCellMar>
            <w:top w:w="15" w:type="dxa"/>
            <w:left w:w="15" w:type="dxa"/>
            <w:bottom w:w="15" w:type="dxa"/>
            <w:right w:w="15" w:type="dxa"/>
          </w:tblCellMar>
        </w:tblPrEx>
        <w:trPr>
          <w:trHeight w:val="422"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电缆；导体；绝缘体；导电、绝缘或介电材料的选择</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H01C</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电阻器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磁体；电感；变压器；磁性材料的选择</w:t>
            </w:r>
          </w:p>
        </w:tc>
      </w:tr>
      <w:tr>
        <w:tblPrEx>
          <w:tblCellMar>
            <w:top w:w="15" w:type="dxa"/>
            <w:left w:w="15" w:type="dxa"/>
            <w:bottom w:w="15" w:type="dxa"/>
            <w:right w:w="15" w:type="dxa"/>
          </w:tblCellMar>
        </w:tblPrEx>
        <w:trPr>
          <w:trHeight w:val="75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电容器；电解型的电容器、整流器、检波器、开关器件、光敏器件或热敏器件</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H01H</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电开关；继电器；选择器；紧急保护装置</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H01J</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放电管或放电灯</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H01L</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半导体器件；其他类目中不包括的电固体器件</w:t>
            </w:r>
          </w:p>
        </w:tc>
      </w:tr>
      <w:tr>
        <w:tblPrEx>
          <w:tblCellMar>
            <w:top w:w="15" w:type="dxa"/>
            <w:left w:w="15" w:type="dxa"/>
            <w:bottom w:w="15" w:type="dxa"/>
            <w:right w:w="15" w:type="dxa"/>
          </w:tblCellMar>
        </w:tblPrEx>
        <w:trPr>
          <w:trHeight w:val="508"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H01M</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用于直接转变化学能为电能的方法或装置，例如电池组</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H01P</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波导；谐振器、传输线或其他波导型器件</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H01Q</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天线</w:t>
            </w:r>
          </w:p>
        </w:tc>
      </w:tr>
      <w:tr>
        <w:tblPrEx>
          <w:tblCellMar>
            <w:top w:w="15" w:type="dxa"/>
            <w:left w:w="15" w:type="dxa"/>
            <w:bottom w:w="15" w:type="dxa"/>
            <w:right w:w="15" w:type="dxa"/>
          </w:tblCellMar>
        </w:tblPrEx>
        <w:trPr>
          <w:trHeight w:val="63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H01R</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导电连接；一组相互绝缘的电连接元件的结构组合；连接装置；集电器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H01S</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利用受激发射的器件</w:t>
            </w:r>
          </w:p>
        </w:tc>
      </w:tr>
      <w:tr>
        <w:tblPrEx>
          <w:tblCellMar>
            <w:top w:w="15" w:type="dxa"/>
            <w:left w:w="15" w:type="dxa"/>
            <w:bottom w:w="15" w:type="dxa"/>
            <w:right w:w="15" w:type="dxa"/>
          </w:tblCellMar>
        </w:tblPrEx>
        <w:trPr>
          <w:trHeight w:val="49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供电或配电用的配电盘、变电站或开关装置（电基本元件，它们的组件，包括在外壳里或基件上的安装架，或在其上盖的安装架见这些元件的小类，例如变压器入H01F，开关、熔断器入H01H，线路连接器入H01R；供电或配电电线电缆的安装，或光电组合电缆或电线的安装，或其他供电或配)</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电缆或电线的安装，或光电组合电缆或电线的安装</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H02H</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紧急保护电路装置</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H02J</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供电或配电的电路装置或系统；电能存储系统</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其他类目不包含的电机</w:t>
            </w:r>
          </w:p>
        </w:tc>
      </w:tr>
      <w:tr>
        <w:tblPrEx>
          <w:tblCellMar>
            <w:top w:w="15" w:type="dxa"/>
            <w:left w:w="15" w:type="dxa"/>
            <w:bottom w:w="15" w:type="dxa"/>
            <w:right w:w="15" w:type="dxa"/>
          </w:tblCellMar>
        </w:tblPrEx>
        <w:trPr>
          <w:trHeight w:val="123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H02M</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用于交流和交流之间、交流和直流之间、或直流和直流之间的转换以及用于与电源或类似的供电系统一起使用的设备；直流或交流输入功率至浪涌输出功率的转换；以及它们的控制或调节</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H02N</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其他类目不包含的电机</w:t>
            </w:r>
          </w:p>
        </w:tc>
      </w:tr>
      <w:tr>
        <w:tblPrEx>
          <w:tblCellMar>
            <w:top w:w="15" w:type="dxa"/>
            <w:left w:w="15" w:type="dxa"/>
            <w:bottom w:w="15" w:type="dxa"/>
            <w:right w:w="15" w:type="dxa"/>
          </w:tblCellMar>
        </w:tblPrEx>
        <w:trPr>
          <w:trHeight w:val="67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H02P</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电动机、发电机或机电变换器的控制或调节；控制变压器、电抗器或扼流圈</w:t>
            </w:r>
          </w:p>
        </w:tc>
      </w:tr>
      <w:tr>
        <w:tblPrEx>
          <w:tblCellMar>
            <w:top w:w="15" w:type="dxa"/>
            <w:left w:w="15" w:type="dxa"/>
            <w:bottom w:w="15" w:type="dxa"/>
            <w:right w:w="15" w:type="dxa"/>
          </w:tblCellMar>
        </w:tblPrEx>
        <w:trPr>
          <w:trHeight w:val="750"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使用工作于非开关状态的有源元件电路，直接或经频率变换产生振荡；由这样的电路产生噪声</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H03D</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由一个载频到另一载频对调制进行解调或变换</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H03F</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阻抗网络，例如谐振电路；谐振器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H03G</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放大的控制</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H03H</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阻抗网络，例如谐振电路；谐振器</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脉冲技术</w:t>
            </w:r>
          </w:p>
        </w:tc>
      </w:tr>
      <w:tr>
        <w:tblPrEx>
          <w:tblCellMar>
            <w:top w:w="15" w:type="dxa"/>
            <w:left w:w="15" w:type="dxa"/>
            <w:bottom w:w="15" w:type="dxa"/>
            <w:right w:w="15" w:type="dxa"/>
          </w:tblCellMar>
        </w:tblPrEx>
        <w:trPr>
          <w:trHeight w:val="365"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H03L</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电子振荡器或脉冲发生器的自动控制、起振、同步或稳定</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H03M</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一般编码、译码或代码转换</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传输</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H04H</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广播通信</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H04J</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多路复用通信</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保密通信</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H04L</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数字信息的传输，例如电报通信</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H04M</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电话通信</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H04N</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图像通信，如电视</w:t>
            </w:r>
          </w:p>
        </w:tc>
      </w:tr>
      <w:tr>
        <w:tblPrEx>
          <w:tblCellMar>
            <w:top w:w="15" w:type="dxa"/>
            <w:left w:w="15" w:type="dxa"/>
            <w:bottom w:w="15" w:type="dxa"/>
            <w:right w:w="15" w:type="dxa"/>
          </w:tblCellMar>
        </w:tblPrEx>
        <w:trPr>
          <w:trHeight w:val="415"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H04Q</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电缆；导体；绝缘体；导电、绝缘或介电材料的选择</w:t>
            </w:r>
          </w:p>
        </w:tc>
      </w:tr>
      <w:tr>
        <w:tblPrEx>
          <w:tblCellMar>
            <w:top w:w="15" w:type="dxa"/>
            <w:left w:w="15" w:type="dxa"/>
            <w:bottom w:w="15" w:type="dxa"/>
            <w:right w:w="15" w:type="dxa"/>
          </w:tblCellMar>
        </w:tblPrEx>
        <w:trPr>
          <w:trHeight w:val="707"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H04R</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扬声器、传声器、唱机拾音器或其他声—机电传感器；助听器；扩音系统</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H04W</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无线通信网络</w:t>
            </w:r>
          </w:p>
        </w:tc>
      </w:tr>
      <w:tr>
        <w:tblPrEx>
          <w:tblCellMar>
            <w:top w:w="15" w:type="dxa"/>
            <w:left w:w="15" w:type="dxa"/>
            <w:bottom w:w="15" w:type="dxa"/>
            <w:right w:w="15" w:type="dxa"/>
          </w:tblCellMar>
        </w:tblPrEx>
        <w:trPr>
          <w:trHeight w:val="286"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H05B</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电热；其他类目不包含的电照明</w:t>
            </w:r>
          </w:p>
        </w:tc>
      </w:tr>
      <w:tr>
        <w:tblPrEx>
          <w:tblCellMar>
            <w:top w:w="15" w:type="dxa"/>
            <w:left w:w="15" w:type="dxa"/>
            <w:bottom w:w="15" w:type="dxa"/>
            <w:right w:w="15" w:type="dxa"/>
          </w:tblCellMar>
        </w:tblPrEx>
        <w:trPr>
          <w:trHeight w:val="643" w:hRule="atLeast"/>
        </w:trPr>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H05K</w:t>
            </w:r>
          </w:p>
        </w:tc>
        <w:tc>
          <w:tcPr>
            <w:tcW w:w="7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印刷电路；电设备的外壳或结构零部件；电气元件组件的制造</w:t>
            </w:r>
          </w:p>
        </w:tc>
      </w:tr>
    </w:tbl>
    <w:p>
      <w:pPr>
        <w:spacing w:line="560" w:lineRule="exact"/>
        <w:rPr>
          <w:rFonts w:ascii="仿宋" w:hAnsi="仿宋" w:eastAsia="仿宋"/>
          <w:bCs/>
          <w:color w:val="000000" w:themeColor="text1"/>
          <w:sz w:val="32"/>
          <w:szCs w:val="32"/>
          <w14:textFill>
            <w14:solidFill>
              <w14:schemeClr w14:val="tx1"/>
            </w14:solidFill>
          </w14:textFill>
        </w:rPr>
      </w:pPr>
      <w:r>
        <w:rPr>
          <w:rFonts w:hint="eastAsia" w:eastAsia="仿宋"/>
          <w:bCs/>
          <w:color w:val="000000" w:themeColor="text1"/>
          <w:sz w:val="32"/>
          <w:szCs w:val="32"/>
          <w14:textFill>
            <w14:solidFill>
              <w14:schemeClr w14:val="tx1"/>
            </w14:solidFill>
          </w14:textFill>
        </w:rPr>
        <w:br w:type="page"/>
      </w:r>
      <w:r>
        <w:rPr>
          <w:rFonts w:hint="eastAsia" w:ascii="黑体" w:hAnsi="黑体" w:eastAsia="黑体" w:cs="黑体"/>
          <w:bCs/>
          <w:color w:val="000000" w:themeColor="text1"/>
          <w:sz w:val="32"/>
          <w:szCs w:val="32"/>
          <w14:textFill>
            <w14:solidFill>
              <w14:schemeClr w14:val="tx1"/>
            </w14:solidFill>
          </w14:textFill>
        </w:rPr>
        <w:t>二、洛迦诺分类号（25个）</w:t>
      </w:r>
    </w:p>
    <w:tbl>
      <w:tblPr>
        <w:tblStyle w:val="3"/>
        <w:tblW w:w="8630" w:type="dxa"/>
        <w:tblInd w:w="-130" w:type="dxa"/>
        <w:tblLayout w:type="fixed"/>
        <w:tblCellMar>
          <w:top w:w="15" w:type="dxa"/>
          <w:left w:w="15" w:type="dxa"/>
          <w:bottom w:w="15" w:type="dxa"/>
          <w:right w:w="15" w:type="dxa"/>
        </w:tblCellMar>
      </w:tblPr>
      <w:tblGrid>
        <w:gridCol w:w="1306"/>
        <w:gridCol w:w="7324"/>
      </w:tblGrid>
      <w:tr>
        <w:tblPrEx>
          <w:tblCellMar>
            <w:top w:w="15" w:type="dxa"/>
            <w:left w:w="15" w:type="dxa"/>
            <w:bottom w:w="15" w:type="dxa"/>
            <w:right w:w="15" w:type="dxa"/>
          </w:tblCellMar>
        </w:tblPrEx>
        <w:trPr>
          <w:trHeight w:val="48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bidi="ar"/>
                <w14:textFill>
                  <w14:solidFill>
                    <w14:schemeClr w14:val="tx1"/>
                  </w14:solidFill>
                </w14:textFill>
              </w:rPr>
              <w:t>分类号</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lang w:bidi="ar"/>
                <w14:textFill>
                  <w14:solidFill>
                    <w14:schemeClr w14:val="tx1"/>
                  </w14:solidFill>
                </w14:textFill>
              </w:rPr>
              <w:t>类名</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10-02</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表和手表</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10-04</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其他计量仪器、设备和装置</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10-05</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检测、安全和测试用仪器、设备和装置</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10-06</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 信号设备和装置</w:t>
            </w:r>
          </w:p>
        </w:tc>
      </w:tr>
      <w:tr>
        <w:tblPrEx>
          <w:tblCellMar>
            <w:top w:w="15" w:type="dxa"/>
            <w:left w:w="15" w:type="dxa"/>
            <w:bottom w:w="15" w:type="dxa"/>
            <w:right w:w="15" w:type="dxa"/>
          </w:tblCellMar>
        </w:tblPrEx>
        <w:trPr>
          <w:trHeight w:val="75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10-07</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计量仪器、检测仪器和信号仪器的外壳、盘面、指针和所有其他零部件及附件</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12-05</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装载或输送用的升降机和提升机</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12-07</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 xml:space="preserve">航空器和太空运载工具 </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13-01</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发电机和电动机</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13-02</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电力变压器、整流器、电池和蓄电池</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13-03</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配电或电力控制设备</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14-01</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声音或图像的记录或再现设备</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14-02</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数据处理设备及其外围设备和装置</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14-03</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通信设备、无线电遥控设备和无线电放大器</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14-04</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显示界面和图标</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14-99</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其他杂项</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16-01</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照相机和电影摄影机</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16-02</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放映机、投影仪和看片器</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16-05</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附件</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16-06</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光学制品</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18-01</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打字机和运算机器</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20-01</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自动售货机</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20-02</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陈列设备和销售设备</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20-03</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标志物，招牌、布告牌和广告设备</w:t>
            </w:r>
          </w:p>
        </w:tc>
      </w:tr>
      <w:tr>
        <w:tblPrEx>
          <w:tblCellMar>
            <w:top w:w="15" w:type="dxa"/>
            <w:left w:w="15" w:type="dxa"/>
            <w:bottom w:w="15" w:type="dxa"/>
            <w:right w:w="15" w:type="dxa"/>
          </w:tblCellMar>
        </w:tblPrEx>
        <w:trPr>
          <w:trHeight w:val="286"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26-04</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电或非电的光源</w:t>
            </w:r>
          </w:p>
        </w:tc>
      </w:tr>
      <w:tr>
        <w:tblPrEx>
          <w:tblCellMar>
            <w:top w:w="15" w:type="dxa"/>
            <w:left w:w="15" w:type="dxa"/>
            <w:bottom w:w="15" w:type="dxa"/>
            <w:right w:w="15" w:type="dxa"/>
          </w:tblCellMar>
        </w:tblPrEx>
        <w:trPr>
          <w:trHeight w:val="750" w:hRule="atLeast"/>
        </w:trPr>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26-05</w:t>
            </w:r>
          </w:p>
        </w:tc>
        <w:tc>
          <w:tcPr>
            <w:tcW w:w="7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灯，落地灯、标准灯，枝形吊灯，墙壁和天花板装置，灯罩，反光罩，摄影和电影投光灯</w:t>
            </w:r>
          </w:p>
        </w:tc>
      </w:tr>
    </w:tbl>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560" w:lineRule="exact"/>
        <w:jc w:val="center"/>
        <w:rPr>
          <w:rFonts w:hint="eastAsia" w:ascii="方正小标宋简体" w:hAnsi="宋体" w:eastAsia="方正小标宋简体" w:cs="宋体"/>
          <w:color w:val="000000" w:themeColor="text1"/>
          <w:sz w:val="32"/>
          <w:szCs w:val="32"/>
          <w14:textFill>
            <w14:solidFill>
              <w14:schemeClr w14:val="tx1"/>
            </w14:solidFill>
          </w14:textFill>
        </w:rPr>
      </w:pPr>
      <w:r>
        <w:rPr>
          <w:rFonts w:hint="eastAsia" w:ascii="方正小标宋简体" w:hAnsi="宋体" w:eastAsia="方正小标宋简体" w:cs="宋体"/>
          <w:color w:val="000000" w:themeColor="text1"/>
          <w:sz w:val="32"/>
          <w:szCs w:val="32"/>
          <w14:textFill>
            <w14:solidFill>
              <w14:schemeClr w14:val="tx1"/>
            </w14:solidFill>
          </w14:textFill>
        </w:rPr>
        <w:t xml:space="preserve"> 装备制造领域</w:t>
      </w:r>
    </w:p>
    <w:p>
      <w:pPr>
        <w:rPr>
          <w:rFonts w:hint="eastAsia"/>
          <w:color w:val="000000" w:themeColor="text1"/>
          <w14:textFill>
            <w14:solidFill>
              <w14:schemeClr w14:val="tx1"/>
            </w14:solidFill>
          </w14:textFill>
        </w:rPr>
      </w:pPr>
    </w:p>
    <w:p>
      <w:pPr>
        <w:spacing w:after="156" w:afterLines="50" w:line="560" w:lineRule="exact"/>
        <w:rPr>
          <w:rFonts w:eastAsia="仿宋"/>
          <w:bCs/>
          <w:color w:val="000000" w:themeColor="text1"/>
          <w:sz w:val="32"/>
          <w:szCs w:val="32"/>
          <w14:textFill>
            <w14:solidFill>
              <w14:schemeClr w14:val="tx1"/>
            </w14:solidFill>
          </w14:textFill>
        </w:rPr>
      </w:pPr>
      <w:r>
        <w:rPr>
          <w:rFonts w:hint="eastAsia" w:eastAsia="仿宋"/>
          <w:bCs/>
          <w:color w:val="000000" w:themeColor="text1"/>
          <w:sz w:val="32"/>
          <w:szCs w:val="32"/>
          <w14:textFill>
            <w14:solidFill>
              <w14:schemeClr w14:val="tx1"/>
            </w14:solidFill>
          </w14:textFill>
        </w:rPr>
        <w:t>一</w:t>
      </w:r>
      <w:r>
        <w:rPr>
          <w:rFonts w:hint="eastAsia" w:ascii="黑体" w:hAnsi="黑体" w:eastAsia="黑体" w:cs="黑体"/>
          <w:bCs/>
          <w:color w:val="000000" w:themeColor="text1"/>
          <w:sz w:val="32"/>
          <w:szCs w:val="32"/>
          <w14:textFill>
            <w14:solidFill>
              <w14:schemeClr w14:val="tx1"/>
            </w14:solidFill>
          </w14:textFill>
        </w:rPr>
        <w:t>、IPC分类号（85个）</w:t>
      </w:r>
    </w:p>
    <w:tbl>
      <w:tblPr>
        <w:tblStyle w:val="3"/>
        <w:tblW w:w="45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
                <w:bCs/>
                <w:color w:val="000000" w:themeColor="text1"/>
                <w:sz w:val="24"/>
                <w:szCs w:val="28"/>
                <w14:textFill>
                  <w14:solidFill>
                    <w14:schemeClr w14:val="tx1"/>
                  </w14:solidFill>
                </w14:textFill>
              </w:rPr>
            </w:pPr>
            <w:r>
              <w:rPr>
                <w:rFonts w:hint="eastAsia" w:ascii="仿宋" w:hAnsi="仿宋" w:eastAsia="仿宋" w:cs="Calibri"/>
                <w:b/>
                <w:bCs/>
                <w:color w:val="000000" w:themeColor="text1"/>
                <w:sz w:val="24"/>
                <w:szCs w:val="28"/>
                <w14:textFill>
                  <w14:solidFill>
                    <w14:schemeClr w14:val="tx1"/>
                  </w14:solidFill>
                </w14:textFill>
              </w:rPr>
              <w:t>分类号</w:t>
            </w:r>
          </w:p>
        </w:tc>
        <w:tc>
          <w:tcPr>
            <w:tcW w:w="4232"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Calibri"/>
                <w:b/>
                <w:bCs/>
                <w:color w:val="000000" w:themeColor="text1"/>
                <w:sz w:val="24"/>
                <w:szCs w:val="28"/>
                <w14:textFill>
                  <w14:solidFill>
                    <w14:schemeClr w14:val="tx1"/>
                  </w14:solidFill>
                </w14:textFill>
              </w:rPr>
            </w:pPr>
            <w:r>
              <w:rPr>
                <w:rFonts w:hint="eastAsia" w:ascii="仿宋" w:hAnsi="仿宋" w:eastAsia="仿宋" w:cs="Calibri"/>
                <w:b/>
                <w:bCs/>
                <w:color w:val="000000" w:themeColor="text1"/>
                <w:sz w:val="24"/>
                <w:szCs w:val="28"/>
                <w14:textFill>
                  <w14:solidFill>
                    <w14:schemeClr w14:val="tx1"/>
                  </w14:solidFill>
                </w14:textFill>
              </w:rPr>
              <w:t>类名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B05B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喷射装置；雾化装置；喷嘴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B07B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用细筛、粗筛、筛分或用气流将固体从固体中分离；适用于散装物料的其他干式分离法，如适于像散装物料那样处理的松散物品的分离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B07C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邮件分拣；单件物品的分选，或适于一件一件地分选的散装材料的分选，如拣选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B21D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金属板或管、棒或型材的基本无切削加工或处理；冲压金属（线材的加工或处理入B21F）)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B22C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铸造造型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B22D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金属铸造；用相同工艺或设备的其他物质的铸造（在本小类中，任何被铸的材料都认为是金属）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B22F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金属粉末的加工；由金属粉末制造制品；金属粉末的制造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车削；镗削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铣销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刨削；插削；剪切；拉削；锯；锉削；刮削；其他类目不包括的用切除材料方式对金属加工的类似操作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齿轮或齿条的制造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螺纹切制；螺钉、螺栓头或螺母的加工，及其有关的加工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用电极代替刀具，以电流高度集中的作用在工件上的金属加工；这种加工与其他方式的金属加工的组合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B23K</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钎焊或脱焊；焊接；用钎焊或焊接方法包覆或镀敷；局部加热切割，如火焰切割；用激光束加工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B23P</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金属的其他加工；组合加工；万能机床（仿形加工或控制装置入B23Q）)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B23Q</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机床的零件、部件或附件，如仿形装置或控制装置（在车床或镗床上使用的各类刀具入B23B27/00）；以特殊零件或部件的结构为特征的通用机床；不针对某一特殊金属加工用途的金属加工机床的组合或联合)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B24B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用于磨削或抛光的机床、装置或工艺（用电蚀入B23H；磨料或有关喷射入B24C；电解浸蚀或电解抛光入C25F3/00）；磨具磨损表面的修理或调节；磨削，抛光剂或研磨剂的进给)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B24C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磨料或微粒材料的喷射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B25B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不包含在其他类目中的用于紧固、连接、拆卸或夹持的工具或台式设备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B25H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车间设备，例如用于工件划线；车间储存设备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B25J</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机械手；装有操纵装置的容器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B26D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切割；用于打孔、冲孔、切割、冲裁或切断的机器的通用零件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B29C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塑料的成型或连接；塑性状态材料的成型，不包含在其他类目中的；已成型产品的后处理，例如修整（制作预型件入B29B11/00；通过将原本不相连接的层结合成为各层连在一起的产品来制造层状产品入B32B7/00至B32B41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B30B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一般压力机；不包含在其他类目中的压力机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轨道和道路两用车辆；可在不同介质上或介质中行驶的车辆，例如两栖车辆（气垫车入B60V）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车辆悬架装置的配置（气垫车入B60V；车身与车架之间的连接入B62D24/00）〔5〕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车辆客室或货室专用加热、冷却、通风或其他空气处理设备的布置或装置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B60K</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车辆动力装置或传动装置的布置或安装；两个以上不同的车辆原动机的布置或安装；车辆辅助驱动装置；车辆用仪表或仪表板；与车辆动力装置的冷却、进气、排气或燃料供给结合的布置〔1，8〕)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B60M</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电动车辆的电源线路或沿路轨的装置（沿铁路线的道岔或安全装置的控制入B61L；一般路轨或道岔的结构入E01B）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B60L</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电动车辆动力装置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B60P</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适用于货运或运输、装载或包容特殊货物或物体的车辆（带有运送病人或残疾人的，或他们专用运输工具的专用装置的车辆入A61G3/00）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B60Q</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一般车辆照明或信号装置的布置，及其安装或支承或其电路〔4〕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B60S</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不包含在其他类目中的车辆保养、清洗、修理、支承、举升或调试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B60T</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车辆制动控制系统或其部件；一般制动控制系统或其部件（电力制动系统的控制入B60L7/00；车辆的制动器和其他部件的联合控制入B60W）；一般制动元件在车辆上的布置；用于防止车辆发生不希望的运动的便携装置；便于冷却制动器的车辆的改进〔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B60W</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不同类型或不同功能的车辆子系统的联合控制；专门适用于混合动力车辆的控制系统；不与某一特定子系统的控制相关联的道路车辆驾驶控制系统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B60R</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不包含在其他类目中的车辆、车辆配件或车辆部件（专门适用于车辆的防火、抑制或灭火的入A62C3/07）)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铁路系统；不包含在其他类目中的装置（升降机或起重机，电梯，自动扶梯，移动人行道入B66B）〔4〕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机车；机动有轨车（一般车辆入B60；车架或转向架入B61F；机车用的专门铁路设备入B61J，B61K）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铁路车辆的悬架，如底架、转向架，或轮轴装置；在不同宽度的轨道上使用的铁路车辆；铁路车辆预防脱轨；铁路车辆护轮罩、障碍物清除器或类似装置（用于一般车辆入B60；车轴或车轮入B60B；轮胎入B60C）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专门适用于铁路车辆的连接器；专门适用于铁路车辆的牵引装置或缓冲装置（一般的车辆连接入B60D）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铁路车辆特有的制动器或其他减速装置；铁路车辆制动器或其他减速装置的安排或配置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B61L</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铁路交通管理；保证铁路交通安全（制动器或辅助设备入B61H，B61K；道岔或道口结构入E01B）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B61K</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用于铁路的其他辅助设备（储能制动器入B61H；线路防护使之抵抗天气影响的入E01B；轨道清理，除雪器入E01H）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B61D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铁路车辆的种类或车体部件；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B62D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机动车；挂车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B63B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船舶或其他水上船只；船用设备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B63H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船舶的推进装置或操剁装置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B64B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轻于空气的飞行器（一般飞机用的地面设备入B64F）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B64C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飞机；直升飞机（气垫车入B60V）)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B64D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用于与飞机配合或装到飞机上的设备；飞行衣；降落伞；动力装置或推进传动装置在飞机中的配置或安装)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B64F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与飞机相关联的地面装置或航空母舰甲板装置；其他类目不包括的飞机设计、制造、装配、清洗、维修或修理；其他类目不包括的飞机部件的处理、运输、测试或检查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B64G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宇宙航行；及其所用的飞行器或设备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B65B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包装物件或物料的机械，装置或设备，或方法；启封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B65G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运输或贮存装置，例如装载或倾卸用输送机、车间输送机系统或气动管道输送机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B66C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起重机；用于起重机、绞盘、绞车或滑车的载荷吊挂元件或装置（钢绳、钢缆或链条卷扬机构，及其制动或停止装置入B66D；核反应堆专用的入G21）)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B66F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不包含在其他类目中的卷扬、提升、牵引或推动，如把提升力或推动力直接作用于载荷表面的装置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E01B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铁路轨道；铁路轨道附件；铺设各种铁路的机器（脱轨或复轨器，轨道制动器或减速器入B61K；从轨道上排除异物、控制植物生长、铺洒液体入E01H）)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E02B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水利工程（提升船舶入E02C；疏浚入E02F）)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E21B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土层或岩石的钻进（采矿、采石入E21C；开凿立井、掘进平巷或隧洞入E21D）；从井中开采油、气、水、可溶解或可熔化物质或矿物泥浆〔5〕)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F01D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非变容式机器或发动机，如汽轮机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F01N</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一般机器或发动机的气流消音器或排气装置；内燃机的气流消音器或排气装置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F02C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燃气轮机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F02K</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喷气推进装置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F02B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活塞式内燃机；一般燃烧发动机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F02M</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一般燃烧发动机可燃混合物的供给或其组成部分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F03B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液力机械或液力发动机（液体和弹性流体的机械或发动机入F01；液体变容式发动机入F03C；液体变容式机械入F04）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F03G</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弹力、重力、惯性或类似的发动机；不包含在其他类目中的机械动力产生装置或机构，或不包含在其他类目中的能源利用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F03D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风力发动机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F04B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液体变容式机械；泵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F04C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旋转活塞或摆动活塞的液体变容式机械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F04D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非变容式泵（发动机燃料喷射泵入F02M；离子泵入H01J41/12；电动泵入H02K44/02）)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F15B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一般流体工作系统；流体压力执行机构，如伺服马达；不包含在其他类目中的流体压力系统的零部件)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工程元件或部件；为产生和保持机器或设备的有效运行的一般措施；一般绝热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F16C</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轴；软轴；在挠性护套中传递运动的机械装置；曲轴机构的元件；枢轴；枢轴连接；除传动装置、联轴器、离合器或制动器元件以外的转动工程元件；轴承〔5〕)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传动装置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F16J</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活塞；缸；一般压力容器；密封)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F16K</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阀；龙头；旋塞；致动浮子；通风或充气装置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F16L</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管子；管接头或管件；管子、电缆或护管的支撑；一般的绝热方法)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F16M</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非专门用于其他类目所包含的发动机或其他机器或设备的框架、外壳或底座；机座或支架)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F24D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住宅供热系统或区域供热系统，例如集中供热系统；住宅热水供应系统；其所用部件或构件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F24H</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一般有热发生装置的流体加热器，例如水或空气的加热器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F27B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一般馏炉、窑、烘烤炉或蒸馏炉；开式烧结设备或类似设备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F28D</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其他小类中不包括的热交换设备，其中热交换介质不直接接触的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F28F</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通用热交换或传热设备的零部件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67" w:type="pct"/>
            <w:noWrap/>
            <w:vAlign w:val="center"/>
          </w:tcPr>
          <w:p>
            <w:pPr>
              <w:keepNext w:val="0"/>
              <w:keepLines w:val="0"/>
              <w:suppressLineNumbers w:val="0"/>
              <w:spacing w:before="0" w:beforeAutospacing="0" w:after="0" w:afterAutospacing="0"/>
              <w:ind w:left="0" w:right="0"/>
              <w:jc w:val="center"/>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F42B</w:t>
            </w:r>
          </w:p>
        </w:tc>
        <w:tc>
          <w:tcPr>
            <w:tcW w:w="4232" w:type="pct"/>
            <w:noWrap w:val="0"/>
            <w:vAlign w:val="center"/>
          </w:tcPr>
          <w:p>
            <w:pPr>
              <w:keepNext w:val="0"/>
              <w:keepLines w:val="0"/>
              <w:suppressLineNumbers w:val="0"/>
              <w:spacing w:before="0" w:beforeAutospacing="0" w:after="0" w:afterAutospacing="0"/>
              <w:ind w:left="0" w:right="0"/>
              <w:jc w:val="left"/>
              <w:rPr>
                <w:rFonts w:hint="default" w:ascii="仿宋" w:hAnsi="仿宋" w:eastAsia="仿宋" w:cs="Calibri"/>
                <w:bCs/>
                <w:color w:val="000000" w:themeColor="text1"/>
                <w:sz w:val="24"/>
                <w:szCs w:val="28"/>
                <w14:textFill>
                  <w14:solidFill>
                    <w14:schemeClr w14:val="tx1"/>
                  </w14:solidFill>
                </w14:textFill>
              </w:rPr>
            </w:pPr>
            <w:r>
              <w:rPr>
                <w:rFonts w:hint="eastAsia" w:ascii="仿宋" w:hAnsi="仿宋" w:eastAsia="仿宋" w:cs="Calibri"/>
                <w:bCs/>
                <w:color w:val="000000" w:themeColor="text1"/>
                <w:sz w:val="24"/>
                <w:szCs w:val="28"/>
                <w14:textFill>
                  <w14:solidFill>
                    <w14:schemeClr w14:val="tx1"/>
                  </w14:solidFill>
                </w14:textFill>
              </w:rPr>
              <w:t>爆炸装药，例如用于爆破；烟火；弹药</w:t>
            </w:r>
          </w:p>
        </w:tc>
      </w:tr>
    </w:tbl>
    <w:p>
      <w:pPr>
        <w:spacing w:line="560" w:lineRule="exact"/>
        <w:rPr>
          <w:rFonts w:eastAsia="仿宋"/>
          <w:bCs/>
          <w:color w:val="000000" w:themeColor="text1"/>
          <w:sz w:val="32"/>
          <w:szCs w:val="32"/>
          <w14:textFill>
            <w14:solidFill>
              <w14:schemeClr w14:val="tx1"/>
            </w14:solidFill>
          </w14:textFill>
        </w:rPr>
      </w:pPr>
    </w:p>
    <w:p>
      <w:pPr>
        <w:numPr>
          <w:ilvl w:val="0"/>
          <w:numId w:val="1"/>
        </w:numPr>
        <w:spacing w:after="312" w:afterLines="100" w:line="560" w:lineRule="exact"/>
        <w:rPr>
          <w:rFonts w:hint="eastAsia" w:ascii="黑体" w:hAnsi="黑体" w:eastAsia="黑体" w:cs="黑体"/>
          <w:bCs/>
          <w:color w:val="000000" w:themeColor="text1"/>
          <w:sz w:val="32"/>
          <w:szCs w:val="32"/>
          <w14:textFill>
            <w14:solidFill>
              <w14:schemeClr w14:val="tx1"/>
            </w14:solidFill>
          </w14:textFill>
        </w:rPr>
      </w:pPr>
      <w:r>
        <w:rPr>
          <w:rFonts w:hint="eastAsia" w:eastAsia="仿宋"/>
          <w:bCs/>
          <w:color w:val="000000" w:themeColor="text1"/>
          <w:sz w:val="32"/>
          <w:szCs w:val="32"/>
          <w14:textFill>
            <w14:solidFill>
              <w14:schemeClr w14:val="tx1"/>
            </w14:solidFill>
          </w14:textFill>
        </w:rPr>
        <w:br w:type="page"/>
      </w:r>
      <w:r>
        <w:rPr>
          <w:rFonts w:hint="eastAsia" w:ascii="黑体" w:hAnsi="黑体" w:eastAsia="黑体" w:cs="黑体"/>
          <w:bCs/>
          <w:color w:val="000000" w:themeColor="text1"/>
          <w:sz w:val="32"/>
          <w:szCs w:val="32"/>
          <w14:textFill>
            <w14:solidFill>
              <w14:schemeClr w14:val="tx1"/>
            </w14:solidFill>
          </w14:textFill>
        </w:rPr>
        <w:t>洛迦诺分类号（28个）</w:t>
      </w:r>
    </w:p>
    <w:tbl>
      <w:tblPr>
        <w:tblStyle w:val="3"/>
        <w:tblW w:w="0" w:type="auto"/>
        <w:tblInd w:w="-87" w:type="dxa"/>
        <w:tblLayout w:type="autofit"/>
        <w:tblCellMar>
          <w:top w:w="15" w:type="dxa"/>
          <w:left w:w="15" w:type="dxa"/>
          <w:bottom w:w="15" w:type="dxa"/>
          <w:right w:w="15" w:type="dxa"/>
        </w:tblCellMar>
      </w:tblPr>
      <w:tblGrid>
        <w:gridCol w:w="1262"/>
        <w:gridCol w:w="7161"/>
      </w:tblGrid>
      <w:tr>
        <w:tblPrEx>
          <w:tblCellMar>
            <w:top w:w="15" w:type="dxa"/>
            <w:left w:w="15" w:type="dxa"/>
            <w:bottom w:w="15" w:type="dxa"/>
            <w:right w:w="15" w:type="dxa"/>
          </w:tblCellMar>
        </w:tblPrEx>
        <w:trPr>
          <w:trHeight w:val="480"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08-05</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b/>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其他工具和器具</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08-06</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把手、球形捏手和铰链</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08-08</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Times New Roman"/>
                <w:bCs/>
                <w:color w:val="000000" w:themeColor="text1"/>
                <w:sz w:val="24"/>
                <w:szCs w:val="28"/>
                <w14:textFill>
                  <w14:solidFill>
                    <w14:schemeClr w14:val="tx1"/>
                  </w14:solidFill>
                </w14:textFill>
              </w:rPr>
              <w:t>其他类中未包括的扣紧、支撑或安装装置。 注：（a）包括钉子、螺杆、螺丝帽、螺钉。 （b）不包括衣物（02-07 类）、装饰（11-01 类）或办公（19-02 类）用扣紧装置</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08-03</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切削刀具和器具</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08-99</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其他杂项。注：包括非电力线缆，不考虑其材料。</w:t>
            </w:r>
          </w:p>
        </w:tc>
      </w:tr>
      <w:tr>
        <w:tblPrEx>
          <w:tblCellMar>
            <w:top w:w="15" w:type="dxa"/>
            <w:left w:w="15" w:type="dxa"/>
            <w:bottom w:w="15" w:type="dxa"/>
            <w:right w:w="15" w:type="dxa"/>
          </w:tblCellMar>
        </w:tblPrEx>
        <w:trPr>
          <w:trHeight w:val="750"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09-01</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瓶、长颈瓶、鼓形瓶、盛装腐蚀性液体的大玻璃瓶、细颈坛和带有动力分配装置的容器。注：（a）“罐”指用作容器者。（b）不包括当作陶器（07-01类）或花盆（11-02类）的罐。</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09-03</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盒子、箱子、集装箱、防腐罐或盒。注：包括货物集装箱。</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09-07</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密封装置及附件。注：（a）包括只用于密封的包装。（b）“附件”指例如容器所带的分配及定量给料装置和可拆分的喷嘴。</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09-08</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叉车的货盘和装卸台</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09-99</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其他杂项</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w:t>
            </w:r>
            <w:r>
              <w:rPr>
                <w:rFonts w:hint="default" w:ascii="仿宋" w:hAnsi="仿宋" w:eastAsia="仿宋" w:cs="Calibri"/>
                <w:color w:val="000000" w:themeColor="text1"/>
                <w:sz w:val="24"/>
                <w14:textFill>
                  <w14:solidFill>
                    <w14:schemeClr w14:val="tx1"/>
                  </w14:solidFill>
                </w14:textFill>
              </w:rPr>
              <w:t>2-03</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机车、铁路车辆及其他全部有轨车辆</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w:t>
            </w:r>
            <w:r>
              <w:rPr>
                <w:rFonts w:hint="default" w:ascii="仿宋" w:hAnsi="仿宋" w:eastAsia="仿宋" w:cs="Calibri"/>
                <w:color w:val="000000" w:themeColor="text1"/>
                <w:sz w:val="24"/>
                <w14:textFill>
                  <w14:solidFill>
                    <w14:schemeClr w14:val="tx1"/>
                  </w14:solidFill>
                </w14:textFill>
              </w:rPr>
              <w:t>2-05</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装载和运输用电梯和升降机</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w:t>
            </w:r>
            <w:r>
              <w:rPr>
                <w:rFonts w:hint="default" w:ascii="仿宋" w:hAnsi="仿宋" w:eastAsia="仿宋" w:cs="Calibri"/>
                <w:color w:val="000000" w:themeColor="text1"/>
                <w:sz w:val="24"/>
                <w14:textFill>
                  <w14:solidFill>
                    <w14:schemeClr w14:val="tx1"/>
                  </w14:solidFill>
                </w14:textFill>
              </w:rPr>
              <w:t>2-07</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飞机和空间运载工具</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w:t>
            </w:r>
            <w:r>
              <w:rPr>
                <w:rFonts w:hint="default" w:ascii="仿宋" w:hAnsi="仿宋" w:eastAsia="仿宋" w:cs="Calibri"/>
                <w:color w:val="000000" w:themeColor="text1"/>
                <w:sz w:val="24"/>
                <w14:textFill>
                  <w14:solidFill>
                    <w14:schemeClr w14:val="tx1"/>
                  </w14:solidFill>
                </w14:textFill>
              </w:rPr>
              <w:t>2-15</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车辆轮胎和防滑链</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12-16</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其他类未包括的车辆零件、装置和附件</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w:t>
            </w:r>
            <w:r>
              <w:rPr>
                <w:rFonts w:hint="default" w:ascii="仿宋" w:hAnsi="仿宋" w:eastAsia="仿宋" w:cs="Calibri"/>
                <w:color w:val="000000" w:themeColor="text1"/>
                <w:sz w:val="24"/>
                <w14:textFill>
                  <w14:solidFill>
                    <w14:schemeClr w14:val="tx1"/>
                  </w14:solidFill>
                </w14:textFill>
              </w:rPr>
              <w:t>3-01</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发电机和电动机</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13-02</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电力变压器、整流器、电池和蓄电池</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default" w:ascii="仿宋" w:hAnsi="仿宋" w:eastAsia="仿宋" w:cs="Calibri"/>
                <w:color w:val="000000" w:themeColor="text1"/>
                <w:sz w:val="24"/>
                <w14:textFill>
                  <w14:solidFill>
                    <w14:schemeClr w14:val="tx1"/>
                  </w14:solidFill>
                </w14:textFill>
              </w:rPr>
              <w:t>1</w:t>
            </w:r>
            <w:r>
              <w:rPr>
                <w:rFonts w:hint="eastAsia" w:ascii="仿宋" w:hAnsi="仿宋" w:eastAsia="仿宋" w:cs="Calibri"/>
                <w:color w:val="000000" w:themeColor="text1"/>
                <w:sz w:val="24"/>
                <w14:textFill>
                  <w14:solidFill>
                    <w14:schemeClr w14:val="tx1"/>
                  </w14:solidFill>
                </w14:textFill>
              </w:rPr>
              <w:t>3</w:t>
            </w:r>
            <w:r>
              <w:rPr>
                <w:rFonts w:hint="default" w:ascii="仿宋" w:hAnsi="仿宋" w:eastAsia="仿宋" w:cs="Calibri"/>
                <w:color w:val="000000" w:themeColor="text1"/>
                <w:sz w:val="24"/>
                <w14:textFill>
                  <w14:solidFill>
                    <w14:schemeClr w14:val="tx1"/>
                  </w14:solidFill>
                </w14:textFill>
              </w:rPr>
              <w:t>-03</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配电和电力控制设备</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15-01</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发动机</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15-02</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泵和压缩机</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15-04</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建筑机械</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15-09</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机床、研磨和铸造机械</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15-99</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其它杂项</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23-01</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液体分配设备</w:t>
            </w:r>
          </w:p>
        </w:tc>
      </w:tr>
      <w:tr>
        <w:tblPrEx>
          <w:tblCellMar>
            <w:top w:w="15" w:type="dxa"/>
            <w:left w:w="15" w:type="dxa"/>
            <w:bottom w:w="15" w:type="dxa"/>
            <w:right w:w="15" w:type="dxa"/>
          </w:tblCellMar>
        </w:tblPrEx>
        <w:trPr>
          <w:trHeight w:val="28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23-03</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加热设备</w:t>
            </w:r>
          </w:p>
        </w:tc>
      </w:tr>
      <w:tr>
        <w:tblPrEx>
          <w:tblCellMar>
            <w:top w:w="15" w:type="dxa"/>
            <w:left w:w="15" w:type="dxa"/>
            <w:bottom w:w="15" w:type="dxa"/>
            <w:right w:w="15" w:type="dxa"/>
          </w:tblCellMar>
        </w:tblPrEx>
        <w:trPr>
          <w:trHeight w:val="750"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23-04</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sz w:val="24"/>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通风和空调设备</w:t>
            </w:r>
          </w:p>
        </w:tc>
      </w:tr>
      <w:tr>
        <w:tblPrEx>
          <w:tblCellMar>
            <w:top w:w="15" w:type="dxa"/>
            <w:left w:w="15" w:type="dxa"/>
            <w:bottom w:w="15" w:type="dxa"/>
            <w:right w:w="15" w:type="dxa"/>
          </w:tblCellMar>
        </w:tblPrEx>
        <w:trPr>
          <w:trHeight w:val="750"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26-05</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灯、落地灯、枝形吊灯、墙壁和天花板装置、灯罩、反光罩、照相和电影聚光灯</w:t>
            </w:r>
          </w:p>
        </w:tc>
      </w:tr>
      <w:tr>
        <w:tblPrEx>
          <w:tblCellMar>
            <w:top w:w="15" w:type="dxa"/>
            <w:left w:w="15" w:type="dxa"/>
            <w:bottom w:w="15" w:type="dxa"/>
            <w:right w:w="15" w:type="dxa"/>
          </w:tblCellMar>
        </w:tblPrEx>
        <w:trPr>
          <w:trHeight w:val="403"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26-06</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车辆照明设备</w:t>
            </w:r>
          </w:p>
        </w:tc>
      </w:tr>
      <w:tr>
        <w:tblPrEx>
          <w:tblCellMar>
            <w:top w:w="15" w:type="dxa"/>
            <w:left w:w="15" w:type="dxa"/>
            <w:bottom w:w="15" w:type="dxa"/>
            <w:right w:w="15" w:type="dxa"/>
          </w:tblCellMar>
        </w:tblPrEx>
        <w:trPr>
          <w:trHeight w:val="596" w:hRule="atLeast"/>
        </w:trPr>
        <w:tc>
          <w:tcPr>
            <w:tcW w:w="12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08-05</w:t>
            </w:r>
          </w:p>
        </w:tc>
        <w:tc>
          <w:tcPr>
            <w:tcW w:w="7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Calibri"/>
                <w:color w:val="000000" w:themeColor="text1"/>
                <w:sz w:val="24"/>
                <w14:textFill>
                  <w14:solidFill>
                    <w14:schemeClr w14:val="tx1"/>
                  </w14:solidFill>
                </w14:textFill>
              </w:rPr>
              <w:t>其他工具和器具</w:t>
            </w:r>
          </w:p>
        </w:tc>
      </w:tr>
    </w:tbl>
    <w:p>
      <w:pPr>
        <w:pStyle w:val="2"/>
        <w:spacing w:line="576" w:lineRule="exact"/>
        <w:ind w:right="0" w:firstLine="0"/>
        <w:jc w:val="center"/>
        <w:rPr>
          <w:rFonts w:hint="eastAsia" w:ascii="黑体" w:hAnsi="黑体" w:eastAsia="黑体" w:cs="黑体"/>
          <w:bCs/>
          <w:color w:val="000000" w:themeColor="text1"/>
          <w:sz w:val="32"/>
          <w:szCs w:val="32"/>
          <w14:textFill>
            <w14:solidFill>
              <w14:schemeClr w14:val="tx1"/>
            </w14:solidFill>
          </w14:textFill>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F3399"/>
    <w:multiLevelType w:val="singleLevel"/>
    <w:tmpl w:val="C30F3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MmViNDY2MTFkZjFiZDUzMDcyYzcyZDUwY2QyM2YifQ=="/>
  </w:docVars>
  <w:rsids>
    <w:rsidRoot w:val="7D3616D3"/>
    <w:rsid w:val="7D36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2024-05-17T03:11:00Z</dcterms:created>
  <dc:creator>沫沫蔓</dc:creator>
  <cp:lastModifiedBy>沫沫蔓</cp:lastModifiedBy>
  <dcterms:modified xsi:type="dcterms:W3CDTF">2024-05-17T03:12:23Z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6B6DAC29138941B78A6EEC218526A026_11</vt:lpwstr>
  </property>
</Properties>
</file>